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9"/>
        </w:tabs>
        <w:spacing w:before="50" w:after="160" w:line="259" w:lineRule="auto"/>
        <w:jc w:val="both"/>
        <w:rPr>
          <w:rFonts w:hint="default" w:ascii="Arial" w:hAnsi="Arial" w:eastAsia="Malgun Gothic" w:cs="Arial"/>
          <w:b/>
          <w:bCs/>
          <w:sz w:val="24"/>
          <w:szCs w:val="24"/>
          <w:lang w:val="en-US" w:eastAsia="zh-CN" w:bidi="ar-SA"/>
        </w:rPr>
      </w:pPr>
      <w:r>
        <w:rPr>
          <w:rFonts w:hint="default" w:ascii="Arial" w:hAnsi="Arial" w:eastAsia="Malgun Gothic" w:cs="Arial"/>
          <w:b/>
          <w:bCs/>
          <w:sz w:val="24"/>
          <w:szCs w:val="24"/>
          <w:lang w:val="en-GB" w:eastAsia="zh-CN" w:bidi="ar-SA"/>
        </w:rPr>
        <w:t>3GPP TSG-RAN WG2 Meeting #12</w:t>
      </w:r>
      <w:r>
        <w:rPr>
          <w:rFonts w:hint="eastAsia" w:ascii="Arial" w:hAnsi="Arial" w:eastAsia="Malgun Gothic" w:cs="Arial"/>
          <w:b/>
          <w:bCs/>
          <w:sz w:val="24"/>
          <w:szCs w:val="24"/>
          <w:lang w:val="en-US" w:eastAsia="zh-CN" w:bidi="ar-SA"/>
        </w:rPr>
        <w:t>3-bis</w:t>
      </w:r>
      <w:r>
        <w:rPr>
          <w:rFonts w:hint="default" w:ascii="Arial" w:hAnsi="Arial" w:eastAsia="Malgun Gothic" w:cs="Arial"/>
          <w:b/>
          <w:bCs/>
          <w:sz w:val="24"/>
          <w:szCs w:val="24"/>
          <w:lang w:val="en-GB" w:eastAsia="zh-CN" w:bidi="ar-SA"/>
        </w:rPr>
        <w:tab/>
      </w:r>
      <w:r>
        <w:rPr>
          <w:rFonts w:hint="default" w:ascii="Arial" w:hAnsi="Arial" w:eastAsia="Malgun Gothic" w:cs="Arial"/>
          <w:b/>
          <w:bCs/>
          <w:sz w:val="24"/>
          <w:szCs w:val="24"/>
          <w:lang w:val="en-GB" w:eastAsia="zh-CN" w:bidi="ar-SA"/>
        </w:rPr>
        <w:t>R2-2309832</w:t>
      </w:r>
    </w:p>
    <w:p>
      <w:pPr>
        <w:pStyle w:val="16"/>
        <w:spacing w:before="120"/>
        <w:ind w:left="0" w:leftChars="0" w:firstLine="0" w:firstLineChars="0"/>
        <w:jc w:val="both"/>
        <w:rPr>
          <w:rFonts w:hint="default" w:ascii="Arial" w:hAnsi="Arial" w:cs="Arial"/>
          <w:sz w:val="24"/>
          <w:szCs w:val="24"/>
        </w:rPr>
      </w:pPr>
      <w:r>
        <w:rPr>
          <w:rFonts w:hint="eastAsia" w:eastAsia="宋体" w:cs="Arial"/>
          <w:sz w:val="24"/>
          <w:szCs w:val="24"/>
          <w:lang w:val="en-US" w:eastAsia="zh-CN"/>
        </w:rPr>
        <w:t>Xiamen</w:t>
      </w:r>
      <w:r>
        <w:rPr>
          <w:rFonts w:hint="default" w:ascii="Arial" w:hAnsi="Arial" w:cs="Arial"/>
          <w:sz w:val="24"/>
          <w:szCs w:val="24"/>
        </w:rPr>
        <w:t xml:space="preserve">, </w:t>
      </w:r>
      <w:r>
        <w:rPr>
          <w:rFonts w:hint="eastAsia" w:eastAsia="宋体" w:cs="Arial"/>
          <w:sz w:val="24"/>
          <w:szCs w:val="24"/>
          <w:lang w:val="en-US" w:eastAsia="zh-CN"/>
        </w:rPr>
        <w:t>China</w:t>
      </w:r>
      <w:r>
        <w:rPr>
          <w:rFonts w:hint="default" w:ascii="Arial" w:hAnsi="Arial" w:cs="Arial"/>
          <w:sz w:val="24"/>
          <w:szCs w:val="24"/>
        </w:rPr>
        <w:t xml:space="preserve">, </w:t>
      </w:r>
      <w:r>
        <w:rPr>
          <w:rFonts w:hint="eastAsia" w:eastAsia="宋体" w:cs="Arial"/>
          <w:sz w:val="24"/>
          <w:szCs w:val="24"/>
          <w:lang w:val="en-US" w:eastAsia="zh-CN"/>
        </w:rPr>
        <w:t>October</w:t>
      </w:r>
      <w:r>
        <w:rPr>
          <w:rFonts w:hint="default" w:ascii="Arial" w:hAnsi="Arial" w:cs="Arial"/>
          <w:sz w:val="24"/>
          <w:szCs w:val="24"/>
        </w:rPr>
        <w:t xml:space="preserve"> </w:t>
      </w:r>
      <w:r>
        <w:rPr>
          <w:rFonts w:hint="eastAsia" w:eastAsia="宋体" w:cs="Arial"/>
          <w:sz w:val="24"/>
          <w:szCs w:val="24"/>
          <w:lang w:val="en-US" w:eastAsia="zh-CN"/>
        </w:rPr>
        <w:t>9</w:t>
      </w:r>
      <w:r>
        <w:rPr>
          <w:rFonts w:hint="default" w:ascii="Arial" w:hAnsi="Arial" w:cs="Arial"/>
          <w:sz w:val="24"/>
          <w:szCs w:val="24"/>
        </w:rPr>
        <w:t xml:space="preserve"> – </w:t>
      </w:r>
      <w:r>
        <w:rPr>
          <w:rFonts w:hint="eastAsia" w:eastAsia="宋体" w:cs="Arial"/>
          <w:sz w:val="24"/>
          <w:szCs w:val="24"/>
          <w:lang w:val="en-US" w:eastAsia="zh-CN"/>
        </w:rPr>
        <w:t>13</w:t>
      </w:r>
      <w:r>
        <w:rPr>
          <w:rFonts w:hint="default" w:ascii="Arial" w:hAnsi="Arial" w:cs="Arial"/>
          <w:sz w:val="24"/>
          <w:szCs w:val="24"/>
        </w:rPr>
        <w:t>, 2023</w:t>
      </w:r>
    </w:p>
    <w:p>
      <w:pPr>
        <w:pStyle w:val="16"/>
        <w:spacing w:before="120"/>
        <w:ind w:left="0" w:leftChars="0" w:firstLine="0" w:firstLineChars="0"/>
        <w:jc w:val="both"/>
        <w:rPr>
          <w:rFonts w:hint="default" w:ascii="Arial" w:hAnsi="Arial" w:cs="Arial"/>
          <w:sz w:val="24"/>
          <w:szCs w:val="24"/>
        </w:rPr>
      </w:pPr>
    </w:p>
    <w:p>
      <w:pPr>
        <w:pStyle w:val="16"/>
        <w:spacing w:before="120"/>
        <w:jc w:val="both"/>
        <w:rPr>
          <w:rFonts w:hint="default" w:ascii="Arial" w:hAnsi="Arial" w:cs="Arial" w:eastAsiaTheme="minorEastAsia"/>
          <w:b/>
          <w:bCs/>
          <w:sz w:val="24"/>
          <w:szCs w:val="24"/>
        </w:rPr>
      </w:pPr>
      <w:r>
        <w:rPr>
          <w:rFonts w:hint="default" w:ascii="Arial" w:hAnsi="Arial" w:cs="Arial"/>
          <w:b/>
          <w:bCs/>
          <w:sz w:val="24"/>
          <w:szCs w:val="24"/>
        </w:rPr>
        <w:t xml:space="preserve">Source: </w:t>
      </w:r>
      <w:r>
        <w:rPr>
          <w:rFonts w:hint="default" w:ascii="Arial" w:hAnsi="Arial" w:cs="Arial"/>
          <w:b/>
          <w:bCs/>
          <w:sz w:val="24"/>
          <w:szCs w:val="24"/>
        </w:rPr>
        <w:tab/>
      </w:r>
      <w:r>
        <w:rPr>
          <w:rFonts w:hint="default" w:ascii="Arial" w:hAnsi="Arial" w:cs="Arial"/>
          <w:b/>
          <w:bCs/>
          <w:snapToGrid w:val="0"/>
          <w:kern w:val="0"/>
          <w:sz w:val="24"/>
        </w:rPr>
        <w:t>ZTE Corporation, Sanechips</w:t>
      </w:r>
    </w:p>
    <w:p>
      <w:pPr>
        <w:overflowPunct w:val="0"/>
        <w:autoSpaceDE w:val="0"/>
        <w:autoSpaceDN w:val="0"/>
        <w:adjustRightInd w:val="0"/>
        <w:snapToGrid w:val="0"/>
        <w:ind w:left="2100" w:hanging="2100"/>
        <w:jc w:val="both"/>
        <w:textAlignment w:val="baseline"/>
        <w:rPr>
          <w:rFonts w:hint="default" w:ascii="Arial" w:hAnsi="Arial" w:eastAsia="宋体" w:cs="Arial"/>
          <w:b/>
          <w:bCs/>
          <w:sz w:val="24"/>
          <w:szCs w:val="24"/>
          <w:lang w:val="en-US" w:eastAsia="zh-CN"/>
        </w:rPr>
      </w:pPr>
      <w:r>
        <w:rPr>
          <w:rFonts w:hint="default" w:ascii="Arial" w:hAnsi="Arial" w:cs="Arial"/>
          <w:b/>
          <w:bCs/>
          <w:sz w:val="24"/>
          <w:szCs w:val="24"/>
        </w:rPr>
        <w:t xml:space="preserve">Title: </w:t>
      </w:r>
      <w:r>
        <w:rPr>
          <w:rFonts w:hint="default"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w:t>
      </w:r>
      <w:r>
        <w:rPr>
          <w:rFonts w:hint="eastAsia" w:ascii="Arial" w:hAnsi="Arial" w:cs="Arial"/>
          <w:b/>
          <w:bCs/>
          <w:snapToGrid w:val="0"/>
          <w:kern w:val="0"/>
          <w:sz w:val="24"/>
          <w:lang w:val="en-US" w:eastAsia="zh-CN"/>
        </w:rPr>
        <w:t>Open issue list on 37.340 running CR</w:t>
      </w:r>
    </w:p>
    <w:p>
      <w:pPr>
        <w:pStyle w:val="16"/>
        <w:spacing w:before="120"/>
        <w:jc w:val="both"/>
        <w:rPr>
          <w:rFonts w:hint="eastAsia" w:ascii="Arial" w:hAnsi="Arial" w:eastAsia="宋体" w:cs="Arial"/>
          <w:b/>
          <w:bCs/>
          <w:sz w:val="24"/>
          <w:szCs w:val="24"/>
          <w:lang w:eastAsia="zh-CN"/>
        </w:rPr>
      </w:pPr>
      <w:r>
        <w:rPr>
          <w:rFonts w:hint="default" w:ascii="Arial" w:hAnsi="Arial" w:cs="Arial"/>
          <w:b/>
          <w:bCs/>
          <w:sz w:val="24"/>
          <w:szCs w:val="24"/>
        </w:rPr>
        <w:t>Agenda item:</w:t>
      </w:r>
      <w:r>
        <w:rPr>
          <w:rFonts w:hint="default" w:ascii="Arial" w:hAnsi="Arial" w:cs="Arial"/>
          <w:b/>
          <w:bCs/>
          <w:sz w:val="24"/>
          <w:szCs w:val="24"/>
        </w:rPr>
        <w:tab/>
      </w:r>
      <w:r>
        <w:rPr>
          <w:rFonts w:hint="default" w:ascii="Arial" w:hAnsi="Arial" w:cs="Arial"/>
          <w:b/>
          <w:bCs/>
          <w:snapToGrid w:val="0"/>
          <w:kern w:val="0"/>
          <w:sz w:val="24"/>
          <w:lang w:val="en-US" w:eastAsia="zh-CN"/>
        </w:rPr>
        <w:t>7</w:t>
      </w:r>
      <w:r>
        <w:rPr>
          <w:rFonts w:hint="default" w:ascii="Arial" w:hAnsi="Arial" w:cs="Arial"/>
          <w:b/>
          <w:bCs/>
          <w:snapToGrid w:val="0"/>
          <w:kern w:val="0"/>
          <w:sz w:val="24"/>
        </w:rPr>
        <w:t>.4.</w:t>
      </w:r>
      <w:r>
        <w:rPr>
          <w:rFonts w:hint="eastAsia" w:eastAsia="宋体" w:cs="Arial"/>
          <w:b/>
          <w:bCs/>
          <w:snapToGrid w:val="0"/>
          <w:kern w:val="0"/>
          <w:sz w:val="24"/>
          <w:lang w:val="en-US" w:eastAsia="zh-CN"/>
        </w:rPr>
        <w:t>1</w:t>
      </w:r>
    </w:p>
    <w:p>
      <w:pPr>
        <w:pStyle w:val="16"/>
        <w:spacing w:before="120"/>
        <w:jc w:val="both"/>
        <w:rPr>
          <w:rFonts w:hint="default" w:ascii="Arial" w:hAnsi="Arial" w:cs="Arial"/>
          <w:b/>
          <w:bCs/>
          <w:sz w:val="24"/>
          <w:szCs w:val="24"/>
        </w:rPr>
      </w:pPr>
      <w:r>
        <w:rPr>
          <w:rFonts w:hint="default" w:ascii="Arial" w:hAnsi="Arial" w:cs="Arial"/>
          <w:b/>
          <w:bCs/>
          <w:sz w:val="24"/>
          <w:szCs w:val="24"/>
        </w:rPr>
        <w:t>Document for:</w:t>
      </w:r>
      <w:r>
        <w:rPr>
          <w:rFonts w:hint="default" w:ascii="Arial" w:hAnsi="Arial" w:cs="Arial"/>
          <w:b/>
          <w:bCs/>
          <w:sz w:val="24"/>
          <w:szCs w:val="24"/>
        </w:rPr>
        <w:tab/>
      </w:r>
      <w:r>
        <w:rPr>
          <w:rFonts w:hint="default" w:ascii="Arial" w:hAnsi="Arial" w:cs="Arial"/>
          <w:b/>
          <w:bCs/>
          <w:sz w:val="24"/>
          <w:szCs w:val="24"/>
        </w:rPr>
        <w:t>Discussion and decision</w:t>
      </w:r>
    </w:p>
    <w:p>
      <w:pPr>
        <w:pStyle w:val="2"/>
        <w:spacing w:before="120" w:after="120"/>
        <w:jc w:val="both"/>
      </w:pPr>
      <w:r>
        <w:rPr>
          <w:rFonts w:hint="eastAsia"/>
        </w:rPr>
        <w:t>Introduction</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rPr>
          <w:rFonts w:hint="eastAsia" w:eastAsia="宋体"/>
          <w:bCs/>
          <w:szCs w:val="21"/>
        </w:rPr>
      </w:pPr>
      <w:r>
        <w:rPr>
          <w:rFonts w:hint="eastAsia" w:ascii="Times New Roman" w:hAnsi="Times New Roman" w:eastAsia="宋体" w:cs="Times New Roman"/>
          <w:sz w:val="20"/>
          <w:szCs w:val="20"/>
        </w:rPr>
        <w:t xml:space="preserve">This contribution is to provide a list of remaining open issues to be addressed in order to complete the </w:t>
      </w:r>
      <w:r>
        <w:rPr>
          <w:rFonts w:hint="eastAsia" w:eastAsia="宋体" w:cs="Times New Roman"/>
          <w:sz w:val="20"/>
          <w:szCs w:val="20"/>
          <w:lang w:val="en-US" w:eastAsia="zh-CN"/>
        </w:rPr>
        <w:t>37.340 running</w:t>
      </w:r>
      <w:r>
        <w:rPr>
          <w:rFonts w:hint="eastAsia" w:ascii="Times New Roman" w:hAnsi="Times New Roman" w:eastAsia="宋体" w:cs="Times New Roman"/>
          <w:sz w:val="20"/>
          <w:szCs w:val="20"/>
        </w:rPr>
        <w:t xml:space="preserve"> CR</w:t>
      </w:r>
      <w:r>
        <w:rPr>
          <w:rFonts w:hint="eastAsia" w:eastAsia="宋体" w:cs="Times New Roman"/>
          <w:sz w:val="20"/>
          <w:szCs w:val="20"/>
          <w:lang w:val="en-US" w:eastAsia="zh-CN"/>
        </w:rPr>
        <w:t xml:space="preserve"> [1]</w:t>
      </w:r>
      <w:r>
        <w:rPr>
          <w:rFonts w:hint="eastAsia" w:ascii="Times New Roman" w:hAnsi="Times New Roman" w:eastAsia="宋体" w:cs="Times New Roman"/>
          <w:sz w:val="20"/>
          <w:szCs w:val="20"/>
        </w:rPr>
        <w:t>.</w:t>
      </w:r>
    </w:p>
    <w:p>
      <w:pPr>
        <w:pStyle w:val="2"/>
        <w:spacing w:before="120" w:after="120"/>
        <w:jc w:val="both"/>
      </w:pPr>
      <w:r>
        <w:rPr>
          <w:rFonts w:hint="eastAsia"/>
          <w:lang w:val="en-US" w:eastAsia="zh-CN"/>
        </w:rPr>
        <w:t>Open issue list (divided by TS sections)</w:t>
      </w:r>
      <w:r>
        <w:rPr>
          <w:rFonts w:hint="eastAsia"/>
        </w:rPr>
        <w:t xml:space="preserve"> </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0" w:name="_Toc29248311"/>
      <w:bookmarkStart w:id="1" w:name="_Toc131175933"/>
      <w:bookmarkStart w:id="2" w:name="_Toc52568287"/>
      <w:bookmarkStart w:id="3" w:name="_Toc37200895"/>
      <w:bookmarkStart w:id="4" w:name="_Toc46492761"/>
      <w:r>
        <w:rPr>
          <w:rFonts w:ascii="Arial" w:hAnsi="Arial" w:eastAsia="Times New Roman" w:cs="Times New Roman"/>
          <w:sz w:val="32"/>
          <w:lang w:val="en-GB" w:eastAsia="en-US" w:bidi="ar-SA"/>
        </w:rPr>
        <w:t>3.1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Definitions</w:t>
      </w:r>
      <w:bookmarkEnd w:id="0"/>
      <w:bookmarkEnd w:id="1"/>
      <w:bookmarkEnd w:id="2"/>
      <w:bookmarkEnd w:id="3"/>
      <w:bookmarkEnd w:id="4"/>
    </w:p>
    <w:p>
      <w:pPr>
        <w:keepLines/>
        <w:spacing w:after="180" w:line="259" w:lineRule="auto"/>
        <w:ind w:left="1135" w:hanging="851"/>
        <w:rPr>
          <w:rFonts w:hint="eastAsia"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whether to support subsequent CPA, e.g. maintaining candidate PSCell configurations for CPA after SCG release</w:t>
      </w:r>
      <w:r>
        <w:rPr>
          <w:rFonts w:hint="eastAsia" w:ascii="Times New Roman" w:hAnsi="Times New Roman" w:eastAsia="Times New Roman" w:cs="Times New Roman"/>
          <w:i/>
          <w:color w:val="FF0000"/>
          <w:lang w:val="en-GB" w:eastAsia="zh-CN" w:bidi="ar-SA"/>
        </w:rPr>
        <w:t xml:space="preserve">. </w:t>
      </w:r>
    </w:p>
    <w:p>
      <w:pPr>
        <w:keepLines/>
        <w:spacing w:after="180" w:line="259" w:lineRule="auto"/>
        <w:ind w:left="1135" w:hanging="851"/>
        <w:rPr>
          <w:rFonts w:hint="eastAsia"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US" w:eastAsia="zh-CN" w:bidi="ar-SA"/>
        </w:rPr>
        <w:t xml:space="preserve">Editor’s note: FFS whether to capture SCG LTM in this specification. </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en-US" w:bidi="ar-SA"/>
        </w:rPr>
      </w:pPr>
      <w:bookmarkStart w:id="5" w:name="_Toc52568335"/>
      <w:bookmarkStart w:id="6" w:name="_Toc131175982"/>
      <w:bookmarkStart w:id="7" w:name="_Toc46492809"/>
      <w:bookmarkStart w:id="8" w:name="_Toc37200943"/>
      <w:bookmarkStart w:id="9" w:name="_Toc29248356"/>
      <w:r>
        <w:rPr>
          <w:rFonts w:ascii="Arial" w:hAnsi="Arial" w:eastAsia="Times New Roman" w:cs="Times New Roman"/>
          <w:sz w:val="32"/>
          <w:lang w:val="en-GB" w:eastAsia="en-US" w:bidi="ar-SA"/>
        </w:rPr>
        <w:t>10.1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General</w:t>
      </w:r>
      <w:bookmarkEnd w:id="5"/>
      <w:bookmarkEnd w:id="6"/>
      <w:bookmarkEnd w:id="7"/>
      <w:bookmarkEnd w:id="8"/>
      <w:bookmarkEnd w:id="9"/>
    </w:p>
    <w:p>
      <w:pPr>
        <w:keepLines/>
        <w:spacing w:after="180" w:line="259" w:lineRule="auto"/>
        <w:ind w:left="1135" w:hanging="851"/>
        <w:rPr>
          <w:rFonts w:ascii="Times New Roman" w:hAnsi="Times New Roman" w:eastAsia="Times New Roman" w:cs="Times New Roman"/>
          <w:i/>
          <w:color w:val="FF0000"/>
          <w:lang w:val="en-US"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whether to support</w:t>
      </w:r>
      <w:r>
        <w:rPr>
          <w:rFonts w:hint="eastAsia" w:ascii="Times New Roman" w:hAnsi="Times New Roman" w:eastAsia="Times New Roman" w:cs="Times New Roman"/>
          <w:i/>
          <w:color w:val="FF0000"/>
          <w:lang w:val="en-US" w:eastAsia="zh-CN" w:bidi="ar-SA"/>
        </w:rPr>
        <w:t xml:space="preserve"> the coexistence of subsequent CPAC and SCG deactivation.</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bookmarkStart w:id="10" w:name="_Toc52568338"/>
      <w:bookmarkStart w:id="11" w:name="_Toc131175985"/>
      <w:bookmarkStart w:id="12" w:name="_Toc29248359"/>
      <w:bookmarkStart w:id="13" w:name="_Toc37200946"/>
      <w:bookmarkStart w:id="14" w:name="_Toc46492812"/>
      <w:r>
        <w:rPr>
          <w:rFonts w:ascii="Arial" w:hAnsi="Arial" w:eastAsia="Times New Roman" w:cs="Times New Roman"/>
          <w:sz w:val="28"/>
          <w:lang w:val="en-GB" w:eastAsia="zh-CN" w:bidi="ar-SA"/>
        </w:rPr>
        <w:t>10.2.2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0"/>
      <w:bookmarkEnd w:id="11"/>
      <w:bookmarkEnd w:id="12"/>
      <w:bookmarkEnd w:id="13"/>
      <w:bookmarkEnd w:id="14"/>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r>
        <w:rPr>
          <w:rFonts w:ascii="Arial" w:hAnsi="Arial" w:eastAsia="Times New Roman" w:cs="Times New Roman"/>
          <w:sz w:val="28"/>
          <w:lang w:val="en-GB" w:eastAsia="zh-CN" w:bidi="ar-SA"/>
        </w:rPr>
        <w:t>10.3.2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p>
    <w:p>
      <w:pPr>
        <w:keepNext/>
        <w:keepLines/>
        <w:pBdr>
          <w:top w:val="none" w:color="auto" w:sz="0" w:space="0"/>
        </w:pBdr>
        <w:spacing w:before="120" w:after="180" w:line="259" w:lineRule="auto"/>
        <w:ind w:left="1134" w:hanging="1134"/>
        <w:outlineLvl w:val="2"/>
        <w:rPr>
          <w:rFonts w:ascii="Arial" w:hAnsi="Arial" w:eastAsia="Times New Roman" w:cs="Times New Roman"/>
          <w:sz w:val="28"/>
          <w:lang w:val="en-GB" w:eastAsia="zh-CN" w:bidi="ar-SA"/>
        </w:rPr>
      </w:pPr>
      <w:r>
        <w:rPr>
          <w:rFonts w:ascii="Arial" w:hAnsi="Arial" w:eastAsia="Times New Roman" w:cs="Times New Roman"/>
          <w:sz w:val="28"/>
          <w:lang w:val="en-GB" w:eastAsia="zh-CN" w:bidi="ar-SA"/>
        </w:rPr>
        <w:t>10.5.2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p>
    <w:p>
      <w:pPr>
        <w:bidi w:val="0"/>
        <w:rPr>
          <w:rFonts w:hint="default"/>
          <w:color w:val="auto"/>
          <w:lang w:val="en-US" w:eastAsia="zh-CN"/>
        </w:rPr>
      </w:pPr>
      <w:r>
        <w:rPr>
          <w:rFonts w:hint="eastAsia"/>
          <w:color w:val="auto"/>
          <w:lang w:val="en-US" w:eastAsia="zh-CN"/>
        </w:rPr>
        <w:t>The following Editor</w:t>
      </w:r>
      <w:bookmarkStart w:id="16" w:name="_GoBack"/>
      <w:bookmarkEnd w:id="16"/>
      <w:r>
        <w:rPr>
          <w:rFonts w:hint="default"/>
          <w:color w:val="auto"/>
          <w:lang w:val="en-US" w:eastAsia="zh-CN"/>
        </w:rPr>
        <w:t>’</w:t>
      </w:r>
      <w:r>
        <w:rPr>
          <w:rFonts w:hint="eastAsia"/>
          <w:color w:val="auto"/>
          <w:lang w:val="en-US" w:eastAsia="zh-CN"/>
        </w:rPr>
        <w:t xml:space="preserve">s notes are applicable to above three sections. </w:t>
      </w:r>
    </w:p>
    <w:p>
      <w:pPr>
        <w:keepLines/>
        <w:spacing w:after="180" w:line="259" w:lineRule="auto"/>
        <w:ind w:left="1135" w:hanging="851"/>
        <w:rPr>
          <w:rFonts w:ascii="Times New Roman" w:hAnsi="Times New Roman" w:eastAsia="Times New Roman" w:cs="Times New Roman"/>
          <w:i/>
          <w:color w:val="FF0000"/>
          <w:lang w:val="en-GB" w:eastAsia="en-US"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w</w:t>
      </w:r>
      <w:r>
        <w:rPr>
          <w:rFonts w:hint="eastAsia" w:ascii="Times New Roman" w:hAnsi="Times New Roman" w:eastAsia="Times New Roman" w:cs="Times New Roman"/>
          <w:i/>
          <w:color w:val="FF0000"/>
          <w:lang w:val="en-US" w:eastAsia="zh-CN" w:bidi="ar-SA"/>
        </w:rPr>
        <w:t>hether to have a separate signaling flow for subsequent CPAC procedure, depending on further progress from RAN2 and RAN3</w:t>
      </w:r>
      <w:r>
        <w:rPr>
          <w:rFonts w:hint="eastAsia" w:ascii="Times New Roman" w:hAnsi="Times New Roman" w:eastAsia="Times New Roman" w:cs="Times New Roman"/>
          <w:i/>
          <w:color w:val="FF0000"/>
          <w:lang w:val="en-GB" w:eastAsia="zh-CN" w:bidi="ar-SA"/>
        </w:rPr>
        <w:t>.</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 xml:space="preserve">which node initially generates the reference configuration in </w:t>
      </w:r>
      <w:r>
        <w:rPr>
          <w:rFonts w:hint="eastAsia" w:ascii="Times New Roman" w:hAnsi="Times New Roman" w:eastAsia="Times New Roman" w:cs="Times New Roman"/>
          <w:i/>
          <w:color w:val="FF0000"/>
          <w:lang w:val="en-GB" w:eastAsia="zh-CN" w:bidi="ar-SA"/>
        </w:rPr>
        <w:t>subsequent CPAC.</w:t>
      </w:r>
    </w:p>
    <w:p>
      <w:pPr>
        <w:keepLines/>
        <w:spacing w:after="180" w:line="259" w:lineRule="auto"/>
        <w:ind w:left="1135" w:hanging="851"/>
        <w:rPr>
          <w:rFonts w:ascii="Times New Roman" w:hAnsi="Times New Roman" w:eastAsia="Times New Roman" w:cs="Times New Roman"/>
          <w:i/>
          <w:color w:val="FF0000"/>
          <w:lang w:val="en-GB" w:eastAsia="en-US"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w</w:t>
      </w:r>
      <w:r>
        <w:rPr>
          <w:rFonts w:hint="eastAsia" w:ascii="Times New Roman" w:hAnsi="Times New Roman" w:eastAsia="Times New Roman" w:cs="Times New Roman"/>
          <w:i/>
          <w:color w:val="FF0000"/>
          <w:lang w:val="en-US" w:eastAsia="zh-CN" w:bidi="ar-SA"/>
        </w:rPr>
        <w:t>hether the reference SCG configuration is optionally provided to the candidate SN(s)</w:t>
      </w:r>
      <w:r>
        <w:rPr>
          <w:rFonts w:hint="eastAsia" w:ascii="Times New Roman" w:hAnsi="Times New Roman" w:eastAsia="Times New Roman" w:cs="Times New Roman"/>
          <w:i/>
          <w:color w:val="FF0000"/>
          <w:lang w:val="en-GB" w:eastAsia="zh-CN" w:bidi="ar-SA"/>
        </w:rPr>
        <w:t>.</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how/when to generate execution conditions for subsequent CPC, e.g. when the candidate SN decides the candidate PSCells for initial CPC, or after the candidate SN knows all candidate PSCells prepared by other candidate SNs</w:t>
      </w:r>
      <w:r>
        <w:rPr>
          <w:rFonts w:hint="eastAsia" w:ascii="Times New Roman" w:hAnsi="Times New Roman" w:eastAsia="Times New Roman" w:cs="Times New Roman"/>
          <w:i/>
          <w:color w:val="FF0000"/>
          <w:lang w:val="en-GB" w:eastAsia="zh-CN" w:bidi="ar-SA"/>
        </w:rPr>
        <w:t>.</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ascii="Times New Roman" w:hAnsi="Times New Roman" w:eastAsia="Times New Roman" w:cs="Times New Roman"/>
          <w:i/>
          <w:color w:val="FF0000"/>
          <w:lang w:val="en-GB" w:eastAsia="zh-CN" w:bidi="ar-SA"/>
        </w:rPr>
        <w:t xml:space="preserve">Editor’s note: FFS if the reference configuration is optional in </w:t>
      </w:r>
      <w:r>
        <w:rPr>
          <w:rFonts w:hint="eastAsia" w:ascii="Times New Roman" w:hAnsi="Times New Roman" w:eastAsia="Times New Roman" w:cs="Times New Roman"/>
          <w:i/>
          <w:color w:val="FF0000"/>
          <w:lang w:val="en-GB" w:eastAsia="zh-CN" w:bidi="ar-SA"/>
        </w:rPr>
        <w:t>subsequent CPAC</w:t>
      </w:r>
      <w:r>
        <w:rPr>
          <w:rFonts w:ascii="Times New Roman" w:hAnsi="Times New Roman" w:eastAsia="Times New Roman" w:cs="Times New Roman"/>
          <w:i/>
          <w:color w:val="FF0000"/>
          <w:lang w:val="en-GB" w:eastAsia="zh-CN" w:bidi="ar-SA"/>
        </w:rPr>
        <w:t>. FFS whether MCG configuration is included in the reference configuration.</w:t>
      </w:r>
      <w:r>
        <w:rPr>
          <w:rFonts w:hint="eastAsia" w:ascii="Times New Roman" w:hAnsi="Times New Roman" w:eastAsia="Times New Roman" w:cs="Times New Roman"/>
          <w:i/>
          <w:color w:val="FF0000"/>
          <w:lang w:val="en-GB" w:eastAsia="zh-CN" w:bidi="ar-SA"/>
        </w:rPr>
        <w:t xml:space="preserve"> </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w:t>
      </w:r>
      <w:r>
        <w:rPr>
          <w:rFonts w:ascii="Times New Roman" w:hAnsi="Times New Roman" w:eastAsia="Times New Roman" w:cs="Times New Roman"/>
          <w:i/>
          <w:color w:val="FF0000"/>
          <w:lang w:val="en-GB" w:eastAsia="zh-CN" w:bidi="ar-SA"/>
        </w:rPr>
        <w:t xml:space="preserve">ditor’s note: FFS whether the MCG configuration associated with the SCG configuration of a candidate PSCell is included in </w:t>
      </w:r>
      <w:r>
        <w:rPr>
          <w:rFonts w:hint="eastAsia" w:ascii="Times New Roman" w:hAnsi="Times New Roman" w:eastAsia="Times New Roman" w:cs="Times New Roman"/>
          <w:i/>
          <w:color w:val="FF0000"/>
          <w:lang w:val="en-GB" w:eastAsia="zh-CN" w:bidi="ar-SA"/>
        </w:rPr>
        <w:t>subsequent CPAC</w:t>
      </w:r>
      <w:r>
        <w:rPr>
          <w:rFonts w:hint="eastAsia" w:ascii="Times New Roman" w:hAnsi="Times New Roman" w:eastAsia="Times New Roman" w:cs="Times New Roman"/>
          <w:i/>
          <w:color w:val="FF0000"/>
          <w:lang w:val="en-US" w:eastAsia="zh-CN" w:bidi="ar-SA"/>
        </w:rPr>
        <w:t xml:space="preserve"> configuration</w:t>
      </w:r>
      <w:r>
        <w:rPr>
          <w:rFonts w:ascii="Times New Roman" w:hAnsi="Times New Roman" w:eastAsia="Times New Roman" w:cs="Times New Roman"/>
          <w:i/>
          <w:color w:val="FF0000"/>
          <w:lang w:val="en-GB" w:eastAsia="zh-CN" w:bidi="ar-SA"/>
        </w:rPr>
        <w:t>.</w:t>
      </w:r>
    </w:p>
    <w:p>
      <w:pPr>
        <w:keepLines/>
        <w:spacing w:after="180" w:line="259" w:lineRule="auto"/>
        <w:ind w:left="1135" w:hanging="851"/>
        <w:rPr>
          <w:rFonts w:ascii="Times New Roman" w:hAnsi="Times New Roman" w:eastAsia="Times New Roman" w:cs="Times New Roman"/>
          <w:i/>
          <w:color w:val="FF0000"/>
          <w:lang w:val="en-US" w:eastAsia="zh-CN" w:bidi="ar-SA"/>
        </w:rPr>
      </w:pPr>
      <w:r>
        <w:rPr>
          <w:rFonts w:ascii="Times New Roman" w:hAnsi="Times New Roman" w:eastAsia="Times New Roman" w:cs="Times New Roman"/>
          <w:i/>
          <w:color w:val="FF0000"/>
          <w:lang w:val="en-GB" w:eastAsia="en-US" w:bidi="ar-SA"/>
        </w:rPr>
        <w:t xml:space="preserve">Editor’s note: FFS whether to support the coexistence of legacy CPA/CPC and </w:t>
      </w:r>
      <w:r>
        <w:rPr>
          <w:rFonts w:hint="eastAsia" w:ascii="Times New Roman" w:hAnsi="Times New Roman" w:eastAsia="宋体" w:cs="Times New Roman"/>
          <w:i/>
          <w:color w:val="FF0000"/>
          <w:lang w:val="en-GB" w:eastAsia="zh-CN" w:bidi="ar-SA"/>
        </w:rPr>
        <w:t>subsequent CPAC</w:t>
      </w:r>
      <w:r>
        <w:rPr>
          <w:rFonts w:ascii="Times New Roman" w:hAnsi="Times New Roman" w:eastAsia="宋体" w:cs="Times New Roman"/>
          <w:i/>
          <w:color w:val="FF0000"/>
          <w:lang w:val="en-GB" w:eastAsia="zh-CN" w:bidi="ar-SA"/>
        </w:rPr>
        <w:t>, i.e. there are some candidates for subsequent CPAC but others for legacy CPA/CPC</w:t>
      </w:r>
      <w:r>
        <w:rPr>
          <w:rFonts w:ascii="Times New Roman" w:hAnsi="Times New Roman" w:eastAsia="Times New Roman" w:cs="Times New Roman"/>
          <w:i/>
          <w:color w:val="FF0000"/>
          <w:lang w:val="en-GB" w:eastAsia="en-US" w:bidi="ar-SA"/>
        </w:rPr>
        <w:t>.</w:t>
      </w:r>
    </w:p>
    <w:p>
      <w:pPr>
        <w:keepNext/>
        <w:keepLines/>
        <w:pBdr>
          <w:top w:val="none" w:color="auto" w:sz="0" w:space="0"/>
        </w:pBdr>
        <w:spacing w:before="180" w:after="180" w:line="259" w:lineRule="auto"/>
        <w:ind w:left="1134" w:hanging="1134"/>
        <w:outlineLvl w:val="1"/>
        <w:rPr>
          <w:rFonts w:ascii="Arial" w:hAnsi="Arial" w:eastAsia="Times New Roman" w:cs="Times New Roman"/>
          <w:sz w:val="32"/>
          <w:lang w:val="en-GB" w:eastAsia="zh-CN" w:bidi="ar-SA"/>
        </w:rPr>
      </w:pPr>
      <w:r>
        <w:rPr>
          <w:rFonts w:ascii="Arial" w:hAnsi="Arial" w:eastAsia="Times New Roman" w:cs="Times New Roman"/>
          <w:sz w:val="32"/>
          <w:lang w:val="en-GB" w:eastAsia="zh-CN" w:bidi="ar-SA"/>
        </w:rPr>
        <w:t>10.X</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Subsequent Conditional PSCell Addition or Change</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ascii="Times New Roman" w:hAnsi="Times New Roman" w:eastAsia="Times New Roman" w:cs="Times New Roman"/>
          <w:i/>
          <w:color w:val="FF0000"/>
          <w:lang w:val="en-GB" w:eastAsia="zh-CN" w:bidi="ar-SA"/>
        </w:rPr>
        <w:t>whether to support subsequent CPA, e.g. maintaining candidate PSCell configurations for subsequent CPA after SCG release</w:t>
      </w:r>
      <w:r>
        <w:rPr>
          <w:rFonts w:hint="eastAsia" w:ascii="Times New Roman" w:hAnsi="Times New Roman" w:eastAsia="Times New Roman" w:cs="Times New Roman"/>
          <w:i/>
          <w:color w:val="FF0000"/>
          <w:lang w:val="en-GB" w:eastAsia="zh-CN" w:bidi="ar-SA"/>
        </w:rPr>
        <w:t xml:space="preserve">. </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Editor</w:t>
      </w:r>
      <w:r>
        <w:rPr>
          <w:rFonts w:ascii="Times New Roman" w:hAnsi="Times New Roman" w:eastAsia="Times New Roman" w:cs="Times New Roman"/>
          <w:i/>
          <w:color w:val="FF0000"/>
          <w:lang w:val="en-US" w:eastAsia="zh-CN" w:bidi="ar-SA"/>
        </w:rPr>
        <w:t>’s</w:t>
      </w:r>
      <w:r>
        <w:rPr>
          <w:rFonts w:hint="eastAsia" w:ascii="Times New Roman" w:hAnsi="Times New Roman" w:eastAsia="Times New Roman" w:cs="Times New Roman"/>
          <w:i/>
          <w:color w:val="FF0000"/>
          <w:lang w:val="en-GB" w:eastAsia="zh-CN" w:bidi="ar-SA"/>
        </w:rPr>
        <w:t xml:space="preserve"> note: FFS </w:t>
      </w:r>
      <w:r>
        <w:rPr>
          <w:rFonts w:hint="eastAsia" w:ascii="Times New Roman" w:hAnsi="Times New Roman" w:eastAsia="Times New Roman" w:cs="Times New Roman"/>
          <w:i/>
          <w:color w:val="FF0000"/>
          <w:lang w:val="en-US" w:eastAsia="zh-CN" w:bidi="ar-SA"/>
        </w:rPr>
        <w:t xml:space="preserve">whether to support the coexistence of </w:t>
      </w:r>
      <w:r>
        <w:rPr>
          <w:rFonts w:hint="eastAsia" w:ascii="Times New Roman" w:hAnsi="Times New Roman" w:eastAsia="宋体" w:cs="Times New Roman"/>
          <w:i/>
          <w:color w:val="FF0000"/>
          <w:lang w:val="en-US" w:eastAsia="zh-CN" w:bidi="ar-SA"/>
        </w:rPr>
        <w:t>SN initiated intra-SN subsequent CPAC, SN initiated inter-SN subsequent CPAC and MN initiated inter-SN subsequent CPAC</w:t>
      </w:r>
      <w:r>
        <w:rPr>
          <w:rFonts w:hint="eastAsia" w:ascii="Times New Roman" w:hAnsi="Times New Roman" w:eastAsia="Times New Roman" w:cs="Times New Roman"/>
          <w:i/>
          <w:color w:val="FF0000"/>
          <w:lang w:val="en-GB" w:eastAsia="zh-CN" w:bidi="ar-SA"/>
        </w:rPr>
        <w:t xml:space="preserve">. </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ascii="Times New Roman" w:hAnsi="Times New Roman" w:eastAsia="Times New Roman" w:cs="Times New Roman"/>
          <w:i/>
          <w:color w:val="FF0000"/>
          <w:lang w:val="en-GB" w:eastAsia="zh-CN" w:bidi="ar-SA"/>
        </w:rPr>
        <w:t xml:space="preserve">Editor’s note: FFS if the reference configuration is optional in </w:t>
      </w:r>
      <w:r>
        <w:rPr>
          <w:rFonts w:hint="eastAsia" w:ascii="Times New Roman" w:hAnsi="Times New Roman" w:eastAsia="Times New Roman" w:cs="Times New Roman"/>
          <w:i/>
          <w:color w:val="FF0000"/>
          <w:lang w:val="en-GB" w:eastAsia="zh-CN" w:bidi="ar-SA"/>
        </w:rPr>
        <w:t>subsequent CPAC</w:t>
      </w:r>
      <w:r>
        <w:rPr>
          <w:rFonts w:ascii="Times New Roman" w:hAnsi="Times New Roman" w:eastAsia="Times New Roman" w:cs="Times New Roman"/>
          <w:i/>
          <w:color w:val="FF0000"/>
          <w:lang w:val="en-GB" w:eastAsia="zh-CN" w:bidi="ar-SA"/>
        </w:rPr>
        <w:t>. FFS whether MCG configuration is included in the reference configuration.</w:t>
      </w:r>
      <w:r>
        <w:rPr>
          <w:rFonts w:hint="eastAsia" w:ascii="Times New Roman" w:hAnsi="Times New Roman" w:eastAsia="Times New Roman" w:cs="Times New Roman"/>
          <w:i/>
          <w:color w:val="FF0000"/>
          <w:lang w:val="en-GB" w:eastAsia="zh-CN" w:bidi="ar-SA"/>
        </w:rPr>
        <w:t xml:space="preserve"> </w:t>
      </w:r>
    </w:p>
    <w:p>
      <w:pPr>
        <w:keepLines/>
        <w:spacing w:after="180" w:line="259" w:lineRule="auto"/>
        <w:ind w:left="1135" w:hanging="851"/>
        <w:rPr>
          <w:rFonts w:ascii="Times New Roman" w:hAnsi="Times New Roman" w:eastAsia="Times New Roman" w:cs="Times New Roman"/>
          <w:i/>
          <w:color w:val="FF0000"/>
          <w:lang w:val="en-GB" w:eastAsia="zh-CN" w:bidi="ar-SA"/>
        </w:rPr>
      </w:pPr>
      <w:r>
        <w:rPr>
          <w:rFonts w:hint="eastAsia" w:ascii="Times New Roman" w:hAnsi="Times New Roman" w:eastAsia="Times New Roman" w:cs="Times New Roman"/>
          <w:i/>
          <w:color w:val="FF0000"/>
          <w:lang w:val="en-GB" w:eastAsia="zh-CN" w:bidi="ar-SA"/>
        </w:rPr>
        <w:t>E</w:t>
      </w:r>
      <w:r>
        <w:rPr>
          <w:rFonts w:ascii="Times New Roman" w:hAnsi="Times New Roman" w:eastAsia="Times New Roman" w:cs="Times New Roman"/>
          <w:i/>
          <w:color w:val="FF0000"/>
          <w:lang w:val="en-GB" w:eastAsia="zh-CN" w:bidi="ar-SA"/>
        </w:rPr>
        <w:t xml:space="preserve">ditor’s note: FFS whether the MCG configuration associated with the SCG configuration of a candidate PSCell is included in </w:t>
      </w:r>
      <w:r>
        <w:rPr>
          <w:rFonts w:hint="eastAsia" w:ascii="Times New Roman" w:hAnsi="Times New Roman" w:eastAsia="Times New Roman" w:cs="Times New Roman"/>
          <w:i/>
          <w:color w:val="FF0000"/>
          <w:lang w:val="en-GB" w:eastAsia="zh-CN" w:bidi="ar-SA"/>
        </w:rPr>
        <w:t>subsequent CPAC</w:t>
      </w:r>
      <w:r>
        <w:rPr>
          <w:rFonts w:ascii="Times New Roman" w:hAnsi="Times New Roman" w:eastAsia="Times New Roman" w:cs="Times New Roman"/>
          <w:i/>
          <w:color w:val="FF0000"/>
          <w:lang w:val="en-GB" w:eastAsia="zh-CN" w:bidi="ar-SA"/>
        </w:rPr>
        <w:t>.</w:t>
      </w:r>
    </w:p>
    <w:p>
      <w:pPr>
        <w:keepLines/>
        <w:spacing w:after="180" w:line="259" w:lineRule="auto"/>
        <w:ind w:left="1135" w:hanging="851"/>
        <w:rPr>
          <w:rFonts w:ascii="Times New Roman" w:hAnsi="Times New Roman" w:eastAsia="Times New Roman" w:cs="Times New Roman"/>
          <w:i/>
          <w:color w:val="FF0000"/>
          <w:lang w:val="en-GB" w:eastAsia="en-US" w:bidi="ar-SA"/>
        </w:rPr>
      </w:pPr>
      <w:r>
        <w:rPr>
          <w:rFonts w:hint="eastAsia" w:ascii="Times New Roman" w:hAnsi="Times New Roman" w:eastAsia="Times New Roman" w:cs="Times New Roman"/>
          <w:i/>
          <w:color w:val="FF0000"/>
          <w:lang w:val="en-GB" w:eastAsia="en-US" w:bidi="ar-SA"/>
        </w:rPr>
        <w:t>Editor</w:t>
      </w:r>
      <w:r>
        <w:rPr>
          <w:rFonts w:ascii="Times New Roman" w:hAnsi="Times New Roman" w:eastAsia="Times New Roman" w:cs="Times New Roman"/>
          <w:i/>
          <w:color w:val="FF0000"/>
          <w:lang w:val="en-GB" w:eastAsia="en-US" w:bidi="ar-SA"/>
        </w:rPr>
        <w:t>’s</w:t>
      </w:r>
      <w:r>
        <w:rPr>
          <w:rFonts w:hint="eastAsia" w:ascii="Times New Roman" w:hAnsi="Times New Roman" w:eastAsia="Times New Roman" w:cs="Times New Roman"/>
          <w:i/>
          <w:color w:val="FF0000"/>
          <w:lang w:val="en-GB" w:eastAsia="en-US" w:bidi="ar-SA"/>
        </w:rPr>
        <w:t xml:space="preserve"> note: FFS if to release the conditional reconfigurations in other cases</w:t>
      </w:r>
      <w:r>
        <w:rPr>
          <w:rFonts w:ascii="Times New Roman" w:hAnsi="Times New Roman" w:eastAsia="Times New Roman" w:cs="Times New Roman"/>
          <w:i/>
          <w:color w:val="FF0000"/>
          <w:lang w:val="en-GB" w:eastAsia="en-US" w:bidi="ar-SA"/>
        </w:rPr>
        <w:t>, e.g. at intra-MN PCell change, SCG release, etc</w:t>
      </w:r>
      <w:r>
        <w:rPr>
          <w:rFonts w:hint="eastAsia" w:ascii="Times New Roman" w:hAnsi="Times New Roman" w:eastAsia="Times New Roman" w:cs="Times New Roman"/>
          <w:i/>
          <w:color w:val="FF0000"/>
          <w:lang w:val="en-GB" w:eastAsia="en-US" w:bidi="ar-SA"/>
        </w:rPr>
        <w:t>.</w:t>
      </w:r>
    </w:p>
    <w:p>
      <w:pPr>
        <w:pStyle w:val="18"/>
        <w:numPr>
          <w:ilvl w:val="0"/>
          <w:numId w:val="0"/>
        </w:numPr>
        <w:bidi w:val="0"/>
        <w:rPr>
          <w:rFonts w:hint="default"/>
          <w:lang w:val="en-US" w:eastAsia="zh-CN"/>
        </w:rPr>
      </w:pPr>
    </w:p>
    <w:p>
      <w:pPr>
        <w:pStyle w:val="2"/>
        <w:spacing w:before="120" w:after="120"/>
        <w:jc w:val="both"/>
        <w:rPr>
          <w:rFonts w:eastAsia="宋体"/>
        </w:rPr>
      </w:pPr>
      <w:r>
        <w:rPr>
          <w:rFonts w:hint="eastAsia" w:eastAsia="宋体"/>
        </w:rPr>
        <w:t>Conclusion</w:t>
      </w:r>
      <w:r>
        <w:rPr>
          <w:rFonts w:hint="eastAsia" w:eastAsia="宋体"/>
          <w:lang w:val="en-US" w:eastAsia="zh-CN"/>
        </w:rPr>
        <w:t xml:space="preserve"> and Proposals</w:t>
      </w:r>
    </w:p>
    <w:p>
      <w:pPr>
        <w:keepNext w:val="0"/>
        <w:keepLines w:val="0"/>
        <w:pageBreakBefore w:val="0"/>
        <w:widowControl w:val="0"/>
        <w:kinsoku/>
        <w:wordWrap/>
        <w:overflowPunct/>
        <w:topLinePunct w:val="0"/>
        <w:autoSpaceDE/>
        <w:autoSpaceDN/>
        <w:bidi w:val="0"/>
        <w:adjustRightInd w:val="0"/>
        <w:snapToGrid w:val="0"/>
        <w:spacing w:before="100" w:beforeAutospacing="1" w:after="120" w:line="240" w:lineRule="auto"/>
        <w:jc w:val="both"/>
        <w:textAlignment w:val="auto"/>
      </w:pPr>
      <w:r>
        <w:rPr>
          <w:rFonts w:hint="eastAsia" w:eastAsia="宋体"/>
          <w:bCs/>
          <w:szCs w:val="21"/>
        </w:rPr>
        <w:t xml:space="preserve">In this contribution, we </w:t>
      </w:r>
      <w:r>
        <w:rPr>
          <w:rFonts w:hint="eastAsia" w:eastAsia="宋体"/>
          <w:bCs/>
          <w:szCs w:val="21"/>
          <w:lang w:val="en-US" w:eastAsia="zh-CN"/>
        </w:rPr>
        <w:t>listed remaining open issues in the 37.340 running CR</w:t>
      </w:r>
      <w:r>
        <w:rPr>
          <w:rFonts w:hint="eastAsia" w:eastAsia="宋体"/>
          <w:bCs/>
          <w:szCs w:val="21"/>
        </w:rPr>
        <w:t xml:space="preserve"> with the following proposal:</w:t>
      </w:r>
    </w:p>
    <w:p>
      <w:pPr>
        <w:spacing w:before="120" w:after="120"/>
        <w:jc w:val="both"/>
        <w:rPr>
          <w:rFonts w:hint="eastAsia" w:eastAsia="宋体"/>
          <w:b/>
          <w:bCs/>
          <w:lang w:val="en-US" w:eastAsia="zh-CN"/>
        </w:rPr>
      </w:pPr>
      <w:r>
        <w:rPr>
          <w:rFonts w:hint="eastAsia"/>
          <w:b/>
          <w:bCs/>
        </w:rPr>
        <w:t>Proposal 1</w:t>
      </w:r>
      <w:r>
        <w:rPr>
          <w:rFonts w:hint="eastAsia" w:eastAsia="宋体"/>
          <w:b/>
          <w:bCs/>
          <w:lang w:val="en-US" w:eastAsia="zh-CN"/>
        </w:rPr>
        <w:t xml:space="preserve">: </w:t>
      </w:r>
      <w:r>
        <w:rPr>
          <w:rFonts w:hint="eastAsia"/>
          <w:b/>
          <w:bCs/>
        </w:rPr>
        <w:t xml:space="preserve">RAN2 to resolve the </w:t>
      </w:r>
      <w:r>
        <w:rPr>
          <w:rFonts w:hint="eastAsia" w:eastAsia="宋体"/>
          <w:b/>
          <w:bCs/>
          <w:lang w:val="en-US" w:eastAsia="zh-CN"/>
        </w:rPr>
        <w:t>above</w:t>
      </w:r>
      <w:r>
        <w:rPr>
          <w:rFonts w:hint="eastAsia"/>
          <w:b/>
          <w:bCs/>
        </w:rPr>
        <w:t xml:space="preserve"> Editor's no</w:t>
      </w:r>
      <w:r>
        <w:rPr>
          <w:rFonts w:hint="eastAsia" w:eastAsia="宋体"/>
          <w:b/>
          <w:bCs/>
          <w:lang w:val="en-US" w:eastAsia="zh-CN"/>
        </w:rPr>
        <w:t xml:space="preserve">tes </w:t>
      </w:r>
      <w:r>
        <w:rPr>
          <w:rFonts w:hint="eastAsia"/>
          <w:b/>
          <w:bCs/>
        </w:rPr>
        <w:t xml:space="preserve">in order to complete the </w:t>
      </w:r>
      <w:r>
        <w:rPr>
          <w:rFonts w:hint="eastAsia" w:eastAsia="宋体"/>
          <w:b/>
          <w:bCs/>
          <w:lang w:val="en-US" w:eastAsia="zh-CN"/>
        </w:rPr>
        <w:t>37.340 running CR.</w:t>
      </w:r>
    </w:p>
    <w:p>
      <w:pPr>
        <w:spacing w:before="120" w:after="120"/>
        <w:jc w:val="both"/>
        <w:rPr>
          <w:rFonts w:hint="default" w:eastAsia="宋体"/>
          <w:lang w:val="en-US" w:eastAsia="zh-CN"/>
        </w:rPr>
      </w:pPr>
    </w:p>
    <w:p>
      <w:pPr>
        <w:pStyle w:val="2"/>
        <w:spacing w:before="120" w:after="120"/>
        <w:jc w:val="both"/>
        <w:rPr>
          <w:rFonts w:eastAsia="宋体"/>
        </w:rPr>
      </w:pPr>
      <w:r>
        <w:rPr>
          <w:rFonts w:hint="eastAsia" w:eastAsia="宋体"/>
        </w:rPr>
        <w:t>Reference</w:t>
      </w:r>
      <w:r>
        <w:rPr>
          <w:rFonts w:eastAsia="宋体"/>
        </w:rPr>
        <w:t>s</w:t>
      </w:r>
    </w:p>
    <w:p>
      <w:pPr>
        <w:pStyle w:val="23"/>
        <w:spacing w:before="120" w:after="120"/>
        <w:ind w:left="363" w:hanging="363"/>
        <w:jc w:val="both"/>
        <w:rPr>
          <w:szCs w:val="20"/>
        </w:rPr>
      </w:pPr>
      <w:bookmarkStart w:id="15" w:name="_Ref17466"/>
      <w:r>
        <w:rPr>
          <w:rFonts w:hint="eastAsia"/>
          <w:szCs w:val="20"/>
        </w:rPr>
        <w:t>R2-230983</w:t>
      </w:r>
      <w:r>
        <w:rPr>
          <w:rFonts w:hint="eastAsia" w:eastAsia="宋体"/>
          <w:szCs w:val="20"/>
          <w:lang w:val="en-US" w:eastAsia="zh-CN"/>
        </w:rPr>
        <w:t>0</w:t>
      </w:r>
      <w:r>
        <w:rPr>
          <w:rFonts w:hint="eastAsia"/>
          <w:szCs w:val="20"/>
        </w:rPr>
        <w:t xml:space="preserve"> </w:t>
      </w:r>
      <w:r>
        <w:rPr>
          <w:rFonts w:hint="eastAsia" w:eastAsia="宋体"/>
          <w:szCs w:val="20"/>
          <w:lang w:val="en-US" w:eastAsia="zh-CN"/>
        </w:rPr>
        <w:t xml:space="preserve"> </w:t>
      </w:r>
      <w:r>
        <w:rPr>
          <w:rFonts w:hint="eastAsia"/>
          <w:szCs w:val="20"/>
        </w:rPr>
        <w:t>37.340 running CR for introduction of NR further mobility enhancements</w:t>
      </w:r>
      <w:r>
        <w:rPr>
          <w:rFonts w:hint="eastAsia" w:eastAsia="宋体"/>
          <w:szCs w:val="20"/>
          <w:lang w:val="en-US" w:eastAsia="zh-CN"/>
        </w:rPr>
        <w:t xml:space="preserve">  ZTE Corporation, Sanechips</w:t>
      </w:r>
    </w:p>
    <w:p>
      <w:pPr>
        <w:pStyle w:val="23"/>
        <w:numPr>
          <w:ilvl w:val="0"/>
          <w:numId w:val="0"/>
        </w:numPr>
        <w:spacing w:before="120" w:after="120"/>
        <w:ind w:leftChars="0"/>
        <w:jc w:val="both"/>
        <w:rPr>
          <w:szCs w:val="20"/>
        </w:rPr>
      </w:pPr>
    </w:p>
    <w:bookmarkEnd w:id="15"/>
    <w:p>
      <w:pPr>
        <w:spacing w:before="120" w:after="120"/>
        <w:jc w:val="both"/>
      </w:pPr>
    </w:p>
    <w:p>
      <w:pPr>
        <w:spacing w:before="120" w:after="120"/>
        <w:jc w:val="both"/>
      </w:pPr>
    </w:p>
    <w:sectPr>
      <w:headerReference r:id="rId4" w:type="first"/>
      <w:footerReference r:id="rId6" w:type="first"/>
      <w:headerReference r:id="rId3" w:type="even"/>
      <w:footerReference r:id="rId5"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multilevel"/>
    <w:tmpl w:val="B15F0BA4"/>
    <w:lvl w:ilvl="0" w:tentative="0">
      <w:start w:val="1"/>
      <w:numFmt w:val="bullet"/>
      <w:pStyle w:val="21"/>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3A877D64"/>
    <w:multiLevelType w:val="singleLevel"/>
    <w:tmpl w:val="3A877D64"/>
    <w:lvl w:ilvl="0" w:tentative="0">
      <w:start w:val="1"/>
      <w:numFmt w:val="decimal"/>
      <w:pStyle w:val="23"/>
      <w:lvlText w:val="[%1]"/>
      <w:lvlJc w:val="left"/>
      <w:pPr>
        <w:tabs>
          <w:tab w:val="left" w:pos="360"/>
        </w:tabs>
        <w:ind w:left="360" w:hanging="360"/>
      </w:pPr>
    </w:lvl>
  </w:abstractNum>
  <w:abstractNum w:abstractNumId="2">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508BE803"/>
    <w:multiLevelType w:val="singleLevel"/>
    <w:tmpl w:val="508BE803"/>
    <w:lvl w:ilvl="0" w:tentative="0">
      <w:start w:val="1"/>
      <w:numFmt w:val="bullet"/>
      <w:pStyle w:val="22"/>
      <w:lvlText w:val="-"/>
      <w:lvlJc w:val="left"/>
      <w:pPr>
        <w:ind w:left="420" w:hanging="420"/>
      </w:pPr>
      <w:rPr>
        <w:rFonts w:hint="default" w:ascii="Arial" w:hAnsi="Arial" w:cs="Arial"/>
      </w:rPr>
    </w:lvl>
  </w:abstractNum>
  <w:abstractNum w:abstractNumId="4">
    <w:nsid w:val="5D763755"/>
    <w:multiLevelType w:val="multilevel"/>
    <w:tmpl w:val="5D763755"/>
    <w:lvl w:ilvl="0" w:tentative="0">
      <w:start w:val="1"/>
      <w:numFmt w:val="decimal"/>
      <w:pStyle w:val="18"/>
      <w:lvlText w:val="Proposal %1: "/>
      <w:lvlJc w:val="left"/>
      <w:pPr>
        <w:ind w:left="420" w:hanging="420"/>
      </w:pPr>
      <w:rPr>
        <w:rFonts w:hint="default" w:ascii="Times New Roman" w:hAnsi="Times New Roman"/>
        <w:b/>
        <w:bCs/>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0110F9F"/>
    <w:multiLevelType w:val="multilevel"/>
    <w:tmpl w:val="70110F9F"/>
    <w:lvl w:ilvl="0" w:tentative="0">
      <w:start w:val="1"/>
      <w:numFmt w:val="decimal"/>
      <w:pStyle w:val="17"/>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6">
    <w:nsid w:val="7DC436CD"/>
    <w:multiLevelType w:val="singleLevel"/>
    <w:tmpl w:val="7DC436CD"/>
    <w:lvl w:ilvl="0" w:tentative="0">
      <w:start w:val="1"/>
      <w:numFmt w:val="bullet"/>
      <w:pStyle w:val="19"/>
      <w:lvlText w:val="•"/>
      <w:lvlJc w:val="left"/>
      <w:pPr>
        <w:tabs>
          <w:tab w:val="left" w:pos="420"/>
        </w:tabs>
        <w:ind w:left="420" w:hanging="378"/>
      </w:pPr>
      <w:rPr>
        <w:rFonts w:hint="default" w:ascii="Arial" w:hAnsi="Arial" w:cs="Arial"/>
      </w:rPr>
    </w:lvl>
  </w:abstractNum>
  <w:num w:numId="1">
    <w:abstractNumId w:val="2"/>
  </w:num>
  <w:num w:numId="2">
    <w:abstractNumId w:val="5"/>
  </w:num>
  <w:num w:numId="3">
    <w:abstractNumId w:val="4"/>
  </w:num>
  <w:num w:numId="4">
    <w:abstractNumId w:val="6"/>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0"/>
  <w:drawingGridHorizontalSpacing w:val="120"/>
  <w:drawingGridVerticalSpacing w:val="120"/>
  <w:displayHorizontalDrawingGridEvery w:val="3"/>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6FC2"/>
    <w:rsid w:val="000176EA"/>
    <w:rsid w:val="00044B96"/>
    <w:rsid w:val="00053593"/>
    <w:rsid w:val="000B1599"/>
    <w:rsid w:val="000D65FC"/>
    <w:rsid w:val="00172A27"/>
    <w:rsid w:val="001768FE"/>
    <w:rsid w:val="00193046"/>
    <w:rsid w:val="001A2BEB"/>
    <w:rsid w:val="001B502E"/>
    <w:rsid w:val="002376AE"/>
    <w:rsid w:val="002C0735"/>
    <w:rsid w:val="002D551C"/>
    <w:rsid w:val="002E478D"/>
    <w:rsid w:val="00301063"/>
    <w:rsid w:val="003161BA"/>
    <w:rsid w:val="00324214"/>
    <w:rsid w:val="00395F21"/>
    <w:rsid w:val="003C0B54"/>
    <w:rsid w:val="003D17AE"/>
    <w:rsid w:val="00422D64"/>
    <w:rsid w:val="00475B67"/>
    <w:rsid w:val="00525E65"/>
    <w:rsid w:val="005317CA"/>
    <w:rsid w:val="00572097"/>
    <w:rsid w:val="005849F1"/>
    <w:rsid w:val="0059672B"/>
    <w:rsid w:val="005B065E"/>
    <w:rsid w:val="005F7B99"/>
    <w:rsid w:val="006807E6"/>
    <w:rsid w:val="006F26CE"/>
    <w:rsid w:val="00724E53"/>
    <w:rsid w:val="007E7A15"/>
    <w:rsid w:val="0082091B"/>
    <w:rsid w:val="00820E09"/>
    <w:rsid w:val="00885FE5"/>
    <w:rsid w:val="00890F3B"/>
    <w:rsid w:val="008F30BC"/>
    <w:rsid w:val="008F3CF6"/>
    <w:rsid w:val="009141DD"/>
    <w:rsid w:val="009401EC"/>
    <w:rsid w:val="00945B44"/>
    <w:rsid w:val="00954A8B"/>
    <w:rsid w:val="0096044C"/>
    <w:rsid w:val="009D3B70"/>
    <w:rsid w:val="009F263F"/>
    <w:rsid w:val="009F756D"/>
    <w:rsid w:val="00A37B97"/>
    <w:rsid w:val="00A40102"/>
    <w:rsid w:val="00A50086"/>
    <w:rsid w:val="00AC4CB5"/>
    <w:rsid w:val="00B03CE5"/>
    <w:rsid w:val="00B23BAD"/>
    <w:rsid w:val="00B428B5"/>
    <w:rsid w:val="00B66CB1"/>
    <w:rsid w:val="00BB0B7F"/>
    <w:rsid w:val="00BB6518"/>
    <w:rsid w:val="00C6294E"/>
    <w:rsid w:val="00CB6631"/>
    <w:rsid w:val="00D20EC2"/>
    <w:rsid w:val="00D316E9"/>
    <w:rsid w:val="00D44606"/>
    <w:rsid w:val="00DA7FC2"/>
    <w:rsid w:val="00DD5091"/>
    <w:rsid w:val="00DE79EC"/>
    <w:rsid w:val="00DF0709"/>
    <w:rsid w:val="00DF75DB"/>
    <w:rsid w:val="00E35DE6"/>
    <w:rsid w:val="00E479BD"/>
    <w:rsid w:val="00E74F94"/>
    <w:rsid w:val="00EC5784"/>
    <w:rsid w:val="00EE5F9D"/>
    <w:rsid w:val="00F509E9"/>
    <w:rsid w:val="00F65BA8"/>
    <w:rsid w:val="00FC6E1D"/>
    <w:rsid w:val="00FD2DE4"/>
    <w:rsid w:val="00FE3A28"/>
    <w:rsid w:val="00FF38B8"/>
    <w:rsid w:val="0162585B"/>
    <w:rsid w:val="01764F01"/>
    <w:rsid w:val="024D6B6A"/>
    <w:rsid w:val="029B04E7"/>
    <w:rsid w:val="03073BDC"/>
    <w:rsid w:val="030C5976"/>
    <w:rsid w:val="033F44DC"/>
    <w:rsid w:val="03F35936"/>
    <w:rsid w:val="043168B5"/>
    <w:rsid w:val="049D525B"/>
    <w:rsid w:val="0555228E"/>
    <w:rsid w:val="05727AFD"/>
    <w:rsid w:val="059D1E39"/>
    <w:rsid w:val="05CD3A0B"/>
    <w:rsid w:val="05E078B3"/>
    <w:rsid w:val="068F51B9"/>
    <w:rsid w:val="077D0583"/>
    <w:rsid w:val="079724D0"/>
    <w:rsid w:val="082A352F"/>
    <w:rsid w:val="08C349D1"/>
    <w:rsid w:val="08FD1F99"/>
    <w:rsid w:val="09532662"/>
    <w:rsid w:val="09F67CD5"/>
    <w:rsid w:val="0AC167FE"/>
    <w:rsid w:val="0B584155"/>
    <w:rsid w:val="0B9E71DF"/>
    <w:rsid w:val="0C9D30C2"/>
    <w:rsid w:val="0D4D48B3"/>
    <w:rsid w:val="0D9D65F4"/>
    <w:rsid w:val="0E172BD0"/>
    <w:rsid w:val="0EDF02B5"/>
    <w:rsid w:val="0F366DF1"/>
    <w:rsid w:val="10650D72"/>
    <w:rsid w:val="10936355"/>
    <w:rsid w:val="10A50104"/>
    <w:rsid w:val="115B3410"/>
    <w:rsid w:val="116570CB"/>
    <w:rsid w:val="119D7849"/>
    <w:rsid w:val="1242135C"/>
    <w:rsid w:val="13A1683F"/>
    <w:rsid w:val="14960C8D"/>
    <w:rsid w:val="14DA3DA1"/>
    <w:rsid w:val="153E6DDF"/>
    <w:rsid w:val="17155857"/>
    <w:rsid w:val="172B15CC"/>
    <w:rsid w:val="17950508"/>
    <w:rsid w:val="17AD7BB9"/>
    <w:rsid w:val="17D642C0"/>
    <w:rsid w:val="19010C43"/>
    <w:rsid w:val="19084C73"/>
    <w:rsid w:val="1A054259"/>
    <w:rsid w:val="1A273CC1"/>
    <w:rsid w:val="1AA20BEC"/>
    <w:rsid w:val="1B7F6005"/>
    <w:rsid w:val="1B906365"/>
    <w:rsid w:val="1B9D73EE"/>
    <w:rsid w:val="1C132CB9"/>
    <w:rsid w:val="1C8B493A"/>
    <w:rsid w:val="1CCC26CA"/>
    <w:rsid w:val="1D9A725A"/>
    <w:rsid w:val="1DB01F3B"/>
    <w:rsid w:val="1E056606"/>
    <w:rsid w:val="1E9D6342"/>
    <w:rsid w:val="1F4279FE"/>
    <w:rsid w:val="204E6676"/>
    <w:rsid w:val="2195668B"/>
    <w:rsid w:val="21BE5AD4"/>
    <w:rsid w:val="23081A49"/>
    <w:rsid w:val="2334383D"/>
    <w:rsid w:val="235166EB"/>
    <w:rsid w:val="23CE335E"/>
    <w:rsid w:val="23E5477D"/>
    <w:rsid w:val="245C52F8"/>
    <w:rsid w:val="245E7FA0"/>
    <w:rsid w:val="2463385E"/>
    <w:rsid w:val="24A83DD0"/>
    <w:rsid w:val="250D568B"/>
    <w:rsid w:val="25134332"/>
    <w:rsid w:val="25602723"/>
    <w:rsid w:val="257E508F"/>
    <w:rsid w:val="25D2255C"/>
    <w:rsid w:val="26BF5712"/>
    <w:rsid w:val="27AB7429"/>
    <w:rsid w:val="285C053E"/>
    <w:rsid w:val="28961286"/>
    <w:rsid w:val="29FA7F26"/>
    <w:rsid w:val="2A0F29F0"/>
    <w:rsid w:val="2A5E5113"/>
    <w:rsid w:val="2B774832"/>
    <w:rsid w:val="2C3E7B79"/>
    <w:rsid w:val="2C946521"/>
    <w:rsid w:val="2CA2028B"/>
    <w:rsid w:val="2CDE11E4"/>
    <w:rsid w:val="2D6142DD"/>
    <w:rsid w:val="2E036116"/>
    <w:rsid w:val="2E305203"/>
    <w:rsid w:val="2ECA0884"/>
    <w:rsid w:val="2F046809"/>
    <w:rsid w:val="2F1251F2"/>
    <w:rsid w:val="2FBC7B6B"/>
    <w:rsid w:val="308333E5"/>
    <w:rsid w:val="30962F3E"/>
    <w:rsid w:val="30D17E68"/>
    <w:rsid w:val="30FF2795"/>
    <w:rsid w:val="31467844"/>
    <w:rsid w:val="31481F2F"/>
    <w:rsid w:val="31640D99"/>
    <w:rsid w:val="31987C8B"/>
    <w:rsid w:val="329A6ACE"/>
    <w:rsid w:val="33607071"/>
    <w:rsid w:val="339618AC"/>
    <w:rsid w:val="33A835D8"/>
    <w:rsid w:val="350B2B88"/>
    <w:rsid w:val="35181EED"/>
    <w:rsid w:val="35281EC5"/>
    <w:rsid w:val="35EB3B29"/>
    <w:rsid w:val="360B1D73"/>
    <w:rsid w:val="361F3323"/>
    <w:rsid w:val="36E93760"/>
    <w:rsid w:val="377E620D"/>
    <w:rsid w:val="3784394E"/>
    <w:rsid w:val="38AE3BB0"/>
    <w:rsid w:val="3A5370DD"/>
    <w:rsid w:val="3AC71DA2"/>
    <w:rsid w:val="3ACB5746"/>
    <w:rsid w:val="3BB20883"/>
    <w:rsid w:val="3C020A09"/>
    <w:rsid w:val="3C935077"/>
    <w:rsid w:val="3CCC3EC3"/>
    <w:rsid w:val="3CD06756"/>
    <w:rsid w:val="3DA8275C"/>
    <w:rsid w:val="3E441C7D"/>
    <w:rsid w:val="3F9669D4"/>
    <w:rsid w:val="3FC956FF"/>
    <w:rsid w:val="40A36A71"/>
    <w:rsid w:val="410E4736"/>
    <w:rsid w:val="41D3631F"/>
    <w:rsid w:val="41F466FD"/>
    <w:rsid w:val="422B3F68"/>
    <w:rsid w:val="42A67A24"/>
    <w:rsid w:val="42D846B9"/>
    <w:rsid w:val="430D7A82"/>
    <w:rsid w:val="43A55B32"/>
    <w:rsid w:val="440D5045"/>
    <w:rsid w:val="44EF3138"/>
    <w:rsid w:val="44F3408E"/>
    <w:rsid w:val="45BE6191"/>
    <w:rsid w:val="460C5979"/>
    <w:rsid w:val="47C01792"/>
    <w:rsid w:val="4808150F"/>
    <w:rsid w:val="4844674D"/>
    <w:rsid w:val="49E9233D"/>
    <w:rsid w:val="4A3610BC"/>
    <w:rsid w:val="4A42266B"/>
    <w:rsid w:val="4AAD1944"/>
    <w:rsid w:val="4AC31003"/>
    <w:rsid w:val="4AE93159"/>
    <w:rsid w:val="4BD0339A"/>
    <w:rsid w:val="4D1812D1"/>
    <w:rsid w:val="4D462159"/>
    <w:rsid w:val="4D5C5FAC"/>
    <w:rsid w:val="4DB66A19"/>
    <w:rsid w:val="4DC605B6"/>
    <w:rsid w:val="4DEC0985"/>
    <w:rsid w:val="4DF5606D"/>
    <w:rsid w:val="4E27683A"/>
    <w:rsid w:val="4F2765B1"/>
    <w:rsid w:val="4F285975"/>
    <w:rsid w:val="4F7E60C6"/>
    <w:rsid w:val="51796EDE"/>
    <w:rsid w:val="51867298"/>
    <w:rsid w:val="51AC0F10"/>
    <w:rsid w:val="52195EDF"/>
    <w:rsid w:val="52313387"/>
    <w:rsid w:val="529F0593"/>
    <w:rsid w:val="52E04D27"/>
    <w:rsid w:val="535D521D"/>
    <w:rsid w:val="53690BA9"/>
    <w:rsid w:val="539A390F"/>
    <w:rsid w:val="53C6197D"/>
    <w:rsid w:val="53CF14EE"/>
    <w:rsid w:val="53DB3477"/>
    <w:rsid w:val="54AF6B42"/>
    <w:rsid w:val="54DC23A0"/>
    <w:rsid w:val="5500035A"/>
    <w:rsid w:val="55DD6F2A"/>
    <w:rsid w:val="56E23970"/>
    <w:rsid w:val="57155486"/>
    <w:rsid w:val="577A3C7D"/>
    <w:rsid w:val="578F220A"/>
    <w:rsid w:val="57FC07D9"/>
    <w:rsid w:val="58500F22"/>
    <w:rsid w:val="591C0009"/>
    <w:rsid w:val="598811FD"/>
    <w:rsid w:val="5ACF0F3A"/>
    <w:rsid w:val="5C6B1600"/>
    <w:rsid w:val="5C921AD0"/>
    <w:rsid w:val="5DFD51DB"/>
    <w:rsid w:val="5E0D36E5"/>
    <w:rsid w:val="5E7F7360"/>
    <w:rsid w:val="5EB903DA"/>
    <w:rsid w:val="5F2D7313"/>
    <w:rsid w:val="5FF53D41"/>
    <w:rsid w:val="60140907"/>
    <w:rsid w:val="607C3753"/>
    <w:rsid w:val="60C30855"/>
    <w:rsid w:val="61421EFD"/>
    <w:rsid w:val="615C5041"/>
    <w:rsid w:val="636F17AB"/>
    <w:rsid w:val="64934878"/>
    <w:rsid w:val="65752AF3"/>
    <w:rsid w:val="662979FE"/>
    <w:rsid w:val="664805B8"/>
    <w:rsid w:val="665216C9"/>
    <w:rsid w:val="665C1CEC"/>
    <w:rsid w:val="67225898"/>
    <w:rsid w:val="67723DB4"/>
    <w:rsid w:val="68CB171E"/>
    <w:rsid w:val="690F418B"/>
    <w:rsid w:val="69FB7936"/>
    <w:rsid w:val="6A154B1E"/>
    <w:rsid w:val="6A7A2736"/>
    <w:rsid w:val="6A7B4B9C"/>
    <w:rsid w:val="6B0602A2"/>
    <w:rsid w:val="6C89456C"/>
    <w:rsid w:val="6D663271"/>
    <w:rsid w:val="6EF2462D"/>
    <w:rsid w:val="6F901B66"/>
    <w:rsid w:val="6FA629D4"/>
    <w:rsid w:val="6FC05247"/>
    <w:rsid w:val="6FD10552"/>
    <w:rsid w:val="7068615B"/>
    <w:rsid w:val="7094701E"/>
    <w:rsid w:val="70BB2EF0"/>
    <w:rsid w:val="70BE61B8"/>
    <w:rsid w:val="71015B3E"/>
    <w:rsid w:val="73414765"/>
    <w:rsid w:val="73455C21"/>
    <w:rsid w:val="73D425F7"/>
    <w:rsid w:val="750A2023"/>
    <w:rsid w:val="7676736A"/>
    <w:rsid w:val="76933951"/>
    <w:rsid w:val="76FA3873"/>
    <w:rsid w:val="771D661B"/>
    <w:rsid w:val="771F7714"/>
    <w:rsid w:val="77317864"/>
    <w:rsid w:val="777E145F"/>
    <w:rsid w:val="78782A0D"/>
    <w:rsid w:val="793A3181"/>
    <w:rsid w:val="796F5EE4"/>
    <w:rsid w:val="79A2171F"/>
    <w:rsid w:val="79A252FF"/>
    <w:rsid w:val="79D33056"/>
    <w:rsid w:val="7ADE0D63"/>
    <w:rsid w:val="7C26369C"/>
    <w:rsid w:val="7C9E5A24"/>
    <w:rsid w:val="7CAC00CB"/>
    <w:rsid w:val="7D575412"/>
    <w:rsid w:val="7D62117D"/>
    <w:rsid w:val="7DB275A7"/>
    <w:rsid w:val="7DB54254"/>
    <w:rsid w:val="7E3E1EF2"/>
    <w:rsid w:val="7E8070E2"/>
    <w:rsid w:val="7E951513"/>
    <w:rsid w:val="7ED001FD"/>
    <w:rsid w:val="7E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link w:val="46"/>
    <w:qFormat/>
    <w:uiPriority w:val="0"/>
    <w:pPr>
      <w:numPr>
        <w:ilvl w:val="2"/>
      </w:numPr>
      <w:outlineLvl w:val="2"/>
    </w:pPr>
    <w:rPr>
      <w:rFonts w:eastAsia="宋体"/>
      <w:sz w:val="2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0"/>
    <w:pPr>
      <w:spacing w:after="120"/>
      <w:jc w:val="both"/>
    </w:pPr>
    <w:rPr>
      <w:rFonts w:ascii="Arial" w:hAnsi="Arial"/>
      <w:lang w:eastAsia="zh-CN"/>
    </w:rPr>
  </w:style>
  <w:style w:type="paragraph" w:styleId="7">
    <w:name w:val="toc 3"/>
    <w:basedOn w:val="1"/>
    <w:next w:val="1"/>
    <w:link w:val="34"/>
    <w:unhideWhenUsed/>
    <w:qFormat/>
    <w:uiPriority w:val="39"/>
    <w:pPr>
      <w:ind w:left="880" w:leftChars="400"/>
    </w:pPr>
    <w:rPr>
      <w:b/>
      <w:i/>
    </w:rPr>
  </w:style>
  <w:style w:type="paragraph" w:styleId="8">
    <w:name w:val="footer"/>
    <w:link w:val="41"/>
    <w:unhideWhenUsed/>
    <w:qFormat/>
    <w:uiPriority w:val="99"/>
    <w:pPr>
      <w:tabs>
        <w:tab w:val="center" w:pos="4153"/>
        <w:tab w:val="right" w:pos="8306"/>
      </w:tabs>
      <w:snapToGrid w:val="0"/>
    </w:pPr>
    <w:rPr>
      <w:rFonts w:ascii="Times New Roman" w:hAnsi="Times New Roman" w:eastAsia="Times New Roman" w:cs="Times New Roman"/>
      <w:kern w:val="2"/>
      <w:sz w:val="18"/>
      <w:szCs w:val="18"/>
      <w:lang w:val="en-US" w:eastAsia="zh-CN" w:bidi="ar-SA"/>
    </w:rPr>
  </w:style>
  <w:style w:type="paragraph" w:styleId="9">
    <w:name w:val="header"/>
    <w:link w:val="25"/>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0">
    <w:name w:val="toc 1"/>
    <w:basedOn w:val="1"/>
    <w:next w:val="1"/>
    <w:link w:val="28"/>
    <w:unhideWhenUsed/>
    <w:qFormat/>
    <w:uiPriority w:val="39"/>
    <w:rPr>
      <w:b/>
      <w:i/>
    </w:rPr>
  </w:style>
  <w:style w:type="paragraph" w:styleId="11">
    <w:name w:val="table of figures"/>
    <w:basedOn w:val="1"/>
    <w:next w:val="1"/>
    <w:semiHidden/>
    <w:unhideWhenUsed/>
    <w:qFormat/>
    <w:uiPriority w:val="99"/>
    <w:pPr>
      <w:ind w:left="200" w:leftChars="200" w:hanging="200" w:hangingChars="200"/>
    </w:pPr>
  </w:style>
  <w:style w:type="paragraph" w:styleId="12">
    <w:name w:val="toc 2"/>
    <w:basedOn w:val="1"/>
    <w:next w:val="1"/>
    <w:link w:val="31"/>
    <w:unhideWhenUsed/>
    <w:qFormat/>
    <w:uiPriority w:val="39"/>
    <w:pPr>
      <w:snapToGrid w:val="0"/>
      <w:ind w:left="618" w:leftChars="200"/>
    </w:pPr>
    <w:rPr>
      <w:b/>
      <w:i/>
    </w:rPr>
  </w:style>
  <w:style w:type="table" w:styleId="14">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17">
    <w:name w:val="!ZTE-Observation-2021"/>
    <w:basedOn w:val="1"/>
    <w:qFormat/>
    <w:uiPriority w:val="0"/>
    <w:pPr>
      <w:numPr>
        <w:ilvl w:val="0"/>
        <w:numId w:val="2"/>
      </w:numPr>
      <w:snapToGrid w:val="0"/>
      <w:spacing w:before="50" w:after="50"/>
      <w:ind w:left="1273" w:hanging="1273" w:hangingChars="634"/>
      <w:jc w:val="left"/>
      <w:textAlignment w:val="center"/>
    </w:pPr>
    <w:rPr>
      <w:rFonts w:ascii="Times New Roman" w:hAnsi="Times New Roman" w:cs="宋体" w:eastAsiaTheme="minorEastAsia"/>
      <w:b/>
      <w:bCs/>
      <w:i/>
      <w:iCs/>
      <w:sz w:val="20"/>
      <w:lang w:val="en-GB" w:eastAsia="en-US"/>
    </w:rPr>
  </w:style>
  <w:style w:type="paragraph" w:customStyle="1" w:styleId="18">
    <w:name w:val="!ZTE-Proposal-2021 + 段前: 0.5 行 段后: 0.5 行"/>
    <w:basedOn w:val="1"/>
    <w:qFormat/>
    <w:uiPriority w:val="0"/>
    <w:pPr>
      <w:numPr>
        <w:ilvl w:val="0"/>
        <w:numId w:val="3"/>
      </w:numPr>
      <w:spacing w:before="50" w:after="50"/>
      <w:ind w:left="1132" w:hanging="1132" w:hangingChars="564"/>
      <w:jc w:val="left"/>
    </w:pPr>
    <w:rPr>
      <w:rFonts w:cs="宋体" w:eastAsiaTheme="minorEastAsia"/>
      <w:b/>
      <w:bCs/>
      <w:iCs/>
      <w:lang w:val="en-GB"/>
    </w:rPr>
  </w:style>
  <w:style w:type="paragraph" w:customStyle="1" w:styleId="19">
    <w:name w:val="sub-proposal"/>
    <w:basedOn w:val="1"/>
    <w:qFormat/>
    <w:uiPriority w:val="0"/>
    <w:pPr>
      <w:numPr>
        <w:ilvl w:val="0"/>
        <w:numId w:val="4"/>
      </w:numPr>
      <w:tabs>
        <w:tab w:val="left" w:pos="0"/>
        <w:tab w:val="left" w:pos="567"/>
        <w:tab w:val="left" w:pos="993"/>
      </w:tabs>
      <w:spacing w:before="50" w:after="50"/>
      <w:ind w:left="989" w:leftChars="354" w:hanging="281" w:hangingChars="140"/>
      <w:jc w:val="left"/>
    </w:pPr>
    <w:rPr>
      <w:rFonts w:ascii="Times New Roman" w:hAnsi="Times New Roman" w:eastAsiaTheme="minorEastAsia"/>
      <w:b/>
      <w:bCs/>
      <w:iCs/>
    </w:rPr>
  </w:style>
  <w:style w:type="paragraph" w:customStyle="1" w:styleId="20">
    <w:name w:val="sub-observation"/>
    <w:basedOn w:val="19"/>
    <w:qFormat/>
    <w:uiPriority w:val="0"/>
  </w:style>
  <w:style w:type="paragraph" w:customStyle="1" w:styleId="21">
    <w:name w:val="3rd level proposal"/>
    <w:basedOn w:val="19"/>
    <w:qFormat/>
    <w:uiPriority w:val="0"/>
    <w:pPr>
      <w:numPr>
        <w:ilvl w:val="0"/>
        <w:numId w:val="5"/>
      </w:numPr>
      <w:ind w:left="1199" w:leftChars="496" w:hanging="207" w:hangingChars="103"/>
    </w:pPr>
  </w:style>
  <w:style w:type="paragraph" w:customStyle="1" w:styleId="22">
    <w:name w:val="3rd level observation"/>
    <w:basedOn w:val="20"/>
    <w:qFormat/>
    <w:uiPriority w:val="0"/>
    <w:pPr>
      <w:numPr>
        <w:ilvl w:val="0"/>
        <w:numId w:val="6"/>
      </w:numPr>
      <w:tabs>
        <w:tab w:val="left" w:pos="1134"/>
        <w:tab w:val="clear" w:pos="993"/>
      </w:tabs>
      <w:ind w:left="1131" w:leftChars="496" w:hanging="139" w:hangingChars="69"/>
    </w:pPr>
  </w:style>
  <w:style w:type="paragraph" w:customStyle="1" w:styleId="23">
    <w:name w:val="References"/>
    <w:basedOn w:val="1"/>
    <w:qFormat/>
    <w:uiPriority w:val="0"/>
    <w:pPr>
      <w:numPr>
        <w:ilvl w:val="0"/>
        <w:numId w:val="7"/>
      </w:numPr>
      <w:spacing w:after="60"/>
    </w:pPr>
    <w:rPr>
      <w:szCs w:val="16"/>
    </w:rPr>
  </w:style>
  <w:style w:type="paragraph" w:styleId="24">
    <w:name w:val="List Paragraph"/>
    <w:basedOn w:val="1"/>
    <w:qFormat/>
    <w:uiPriority w:val="34"/>
    <w:pPr>
      <w:spacing w:beforeLines="0"/>
      <w:ind w:left="720"/>
      <w:contextualSpacing/>
    </w:pPr>
    <w:rPr>
      <w:sz w:val="24"/>
      <w:szCs w:val="24"/>
    </w:rPr>
  </w:style>
  <w:style w:type="character" w:customStyle="1" w:styleId="25">
    <w:name w:val="页眉 字符"/>
    <w:basedOn w:val="15"/>
    <w:link w:val="9"/>
    <w:qFormat/>
    <w:uiPriority w:val="99"/>
    <w:rPr>
      <w:rFonts w:eastAsia="Times New Roman"/>
      <w:kern w:val="2"/>
      <w:sz w:val="18"/>
      <w:szCs w:val="18"/>
    </w:rPr>
  </w:style>
  <w:style w:type="paragraph" w:customStyle="1" w:styleId="26">
    <w:name w:val="ZTE-C-proposal"/>
    <w:basedOn w:val="10"/>
    <w:link w:val="29"/>
    <w:qFormat/>
    <w:uiPriority w:val="0"/>
    <w:pPr>
      <w:spacing w:before="120" w:after="120"/>
      <w:ind w:left="1104" w:hanging="1104" w:hangingChars="550"/>
    </w:pPr>
  </w:style>
  <w:style w:type="paragraph" w:customStyle="1" w:styleId="27">
    <w:name w:val="ZTE-C-subProposal"/>
    <w:basedOn w:val="12"/>
    <w:link w:val="32"/>
    <w:qFormat/>
    <w:uiPriority w:val="0"/>
    <w:pPr>
      <w:tabs>
        <w:tab w:val="left" w:pos="993"/>
        <w:tab w:val="right" w:leader="dot" w:pos="9650"/>
      </w:tabs>
      <w:spacing w:before="120" w:after="120"/>
      <w:ind w:left="708" w:leftChars="354"/>
    </w:pPr>
  </w:style>
  <w:style w:type="character" w:customStyle="1" w:styleId="28">
    <w:name w:val="TOC 1 字符"/>
    <w:basedOn w:val="15"/>
    <w:link w:val="10"/>
    <w:qFormat/>
    <w:uiPriority w:val="39"/>
    <w:rPr>
      <w:rFonts w:eastAsia="Times New Roman"/>
      <w:b/>
      <w:i/>
      <w:kern w:val="2"/>
    </w:rPr>
  </w:style>
  <w:style w:type="character" w:customStyle="1" w:styleId="29">
    <w:name w:val="ZTE-C-proposal 字符"/>
    <w:basedOn w:val="28"/>
    <w:link w:val="26"/>
    <w:qFormat/>
    <w:uiPriority w:val="0"/>
    <w:rPr>
      <w:rFonts w:eastAsia="Times New Roman"/>
      <w:color w:val="000000"/>
      <w:kern w:val="2"/>
    </w:rPr>
  </w:style>
  <w:style w:type="paragraph" w:customStyle="1" w:styleId="30">
    <w:name w:val="ZTE-C-3rd level proposal"/>
    <w:basedOn w:val="7"/>
    <w:link w:val="35"/>
    <w:qFormat/>
    <w:uiPriority w:val="0"/>
    <w:pPr>
      <w:tabs>
        <w:tab w:val="left" w:pos="1276"/>
        <w:tab w:val="right" w:leader="dot" w:pos="9650"/>
      </w:tabs>
      <w:spacing w:before="120" w:after="120"/>
      <w:ind w:left="1134" w:leftChars="567"/>
    </w:pPr>
  </w:style>
  <w:style w:type="character" w:customStyle="1" w:styleId="31">
    <w:name w:val="TOC 2 字符"/>
    <w:basedOn w:val="15"/>
    <w:link w:val="12"/>
    <w:qFormat/>
    <w:uiPriority w:val="39"/>
    <w:rPr>
      <w:rFonts w:eastAsia="Times New Roman"/>
      <w:b/>
      <w:i/>
      <w:kern w:val="2"/>
    </w:rPr>
  </w:style>
  <w:style w:type="character" w:customStyle="1" w:styleId="32">
    <w:name w:val="ZTE-C-subProposal 字符"/>
    <w:basedOn w:val="31"/>
    <w:link w:val="27"/>
    <w:qFormat/>
    <w:uiPriority w:val="0"/>
    <w:rPr>
      <w:rFonts w:eastAsia="Times New Roman"/>
      <w:kern w:val="2"/>
    </w:rPr>
  </w:style>
  <w:style w:type="paragraph" w:customStyle="1" w:styleId="33">
    <w:name w:val="ZTE-C-Observation"/>
    <w:basedOn w:val="10"/>
    <w:link w:val="37"/>
    <w:qFormat/>
    <w:uiPriority w:val="0"/>
    <w:pPr>
      <w:tabs>
        <w:tab w:val="left" w:pos="1470"/>
        <w:tab w:val="right" w:pos="9650"/>
      </w:tabs>
      <w:spacing w:before="120" w:after="120"/>
      <w:ind w:left="1273" w:hanging="1273" w:hangingChars="634"/>
    </w:pPr>
  </w:style>
  <w:style w:type="character" w:customStyle="1" w:styleId="34">
    <w:name w:val="TOC 3 字符"/>
    <w:basedOn w:val="15"/>
    <w:link w:val="7"/>
    <w:qFormat/>
    <w:uiPriority w:val="39"/>
    <w:rPr>
      <w:rFonts w:eastAsia="Times New Roman"/>
      <w:b/>
      <w:i/>
      <w:kern w:val="2"/>
    </w:rPr>
  </w:style>
  <w:style w:type="character" w:customStyle="1" w:styleId="35">
    <w:name w:val="ZTE-C-3rd level proposal 字符"/>
    <w:basedOn w:val="34"/>
    <w:link w:val="30"/>
    <w:qFormat/>
    <w:uiPriority w:val="0"/>
    <w:rPr>
      <w:rFonts w:eastAsia="Times New Roman"/>
      <w:kern w:val="2"/>
    </w:rPr>
  </w:style>
  <w:style w:type="paragraph" w:customStyle="1" w:styleId="36">
    <w:name w:val="ZTE-C-sub-Observation"/>
    <w:basedOn w:val="12"/>
    <w:link w:val="39"/>
    <w:qFormat/>
    <w:uiPriority w:val="0"/>
    <w:pPr>
      <w:tabs>
        <w:tab w:val="left" w:pos="993"/>
        <w:tab w:val="right" w:pos="9650"/>
      </w:tabs>
      <w:spacing w:before="120" w:after="120"/>
      <w:ind w:left="850" w:leftChars="425"/>
    </w:pPr>
  </w:style>
  <w:style w:type="character" w:customStyle="1" w:styleId="37">
    <w:name w:val="ZTE-C-Observation 字符"/>
    <w:basedOn w:val="28"/>
    <w:link w:val="33"/>
    <w:qFormat/>
    <w:uiPriority w:val="0"/>
    <w:rPr>
      <w:rFonts w:eastAsia="Times New Roman"/>
      <w:kern w:val="2"/>
    </w:rPr>
  </w:style>
  <w:style w:type="paragraph" w:customStyle="1" w:styleId="38">
    <w:name w:val="ZTE-C-3rd level Observation"/>
    <w:basedOn w:val="7"/>
    <w:link w:val="40"/>
    <w:qFormat/>
    <w:uiPriority w:val="0"/>
    <w:pPr>
      <w:tabs>
        <w:tab w:val="left" w:pos="1260"/>
        <w:tab w:val="right" w:pos="9650"/>
      </w:tabs>
      <w:spacing w:before="120" w:after="120"/>
      <w:ind w:left="1134" w:leftChars="567"/>
    </w:pPr>
  </w:style>
  <w:style w:type="character" w:customStyle="1" w:styleId="39">
    <w:name w:val="ZTE-C-sub-Observation 字符"/>
    <w:basedOn w:val="31"/>
    <w:link w:val="36"/>
    <w:qFormat/>
    <w:uiPriority w:val="0"/>
    <w:rPr>
      <w:rFonts w:eastAsia="Times New Roman"/>
      <w:kern w:val="2"/>
    </w:rPr>
  </w:style>
  <w:style w:type="character" w:customStyle="1" w:styleId="40">
    <w:name w:val="ZTE-C-3rd level Observation 字符"/>
    <w:basedOn w:val="34"/>
    <w:link w:val="38"/>
    <w:qFormat/>
    <w:uiPriority w:val="0"/>
    <w:rPr>
      <w:rFonts w:eastAsia="Times New Roman"/>
      <w:kern w:val="2"/>
    </w:rPr>
  </w:style>
  <w:style w:type="character" w:customStyle="1" w:styleId="41">
    <w:name w:val="页脚 字符"/>
    <w:basedOn w:val="15"/>
    <w:link w:val="8"/>
    <w:qFormat/>
    <w:uiPriority w:val="99"/>
    <w:rPr>
      <w:rFonts w:eastAsia="Times New Roman"/>
      <w:kern w:val="2"/>
      <w:sz w:val="18"/>
      <w:szCs w:val="18"/>
    </w:rPr>
  </w:style>
  <w:style w:type="paragraph" w:customStyle="1" w:styleId="42">
    <w:name w:val="Agreement"/>
    <w:basedOn w:val="1"/>
    <w:next w:val="4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43">
    <w:name w:val="Doc-text2"/>
    <w:basedOn w:val="1"/>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44">
    <w:name w:val="NO"/>
    <w:basedOn w:val="1"/>
    <w:qFormat/>
    <w:uiPriority w:val="0"/>
    <w:pPr>
      <w:keepLines/>
      <w:ind w:left="1135" w:hanging="851"/>
    </w:pPr>
  </w:style>
  <w:style w:type="paragraph" w:customStyle="1" w:styleId="45">
    <w:name w:val="Editor's Note"/>
    <w:basedOn w:val="44"/>
    <w:qFormat/>
    <w:uiPriority w:val="0"/>
    <w:rPr>
      <w:color w:val="FF0000"/>
      <w:lang w:val="zh-CN" w:eastAsia="zh-CN"/>
    </w:rPr>
  </w:style>
  <w:style w:type="character" w:customStyle="1" w:styleId="46">
    <w:name w:val="Heading 3 Char"/>
    <w:link w:val="4"/>
    <w:qFormat/>
    <w:uiPriority w:val="0"/>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626A12-3A8C-4BA9-B79D-3361228989DD}">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280</Words>
  <Characters>1602</Characters>
  <Lines>13</Lines>
  <Paragraphs>3</Paragraphs>
  <TotalTime>0</TotalTime>
  <ScaleCrop>false</ScaleCrop>
  <LinksUpToDate>false</LinksUpToDate>
  <CharactersWithSpaces>1879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2023-04-04T08:50:00Z</dcterms:created>
  <dc:creator>ZTE</dc:creator>
  <cp:lastModifiedBy>Rapp_after#123</cp:lastModifiedBy>
  <dcterms:modified xsi:type="dcterms:W3CDTF">2023-09-29T02:14:17Z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